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5B" w:rsidRDefault="003A6C5B" w:rsidP="003A6C5B">
      <w:pPr>
        <w:spacing w:line="4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2018</w:t>
      </w:r>
      <w:r>
        <w:rPr>
          <w:rFonts w:ascii="Times New Roman" w:eastAsia="方正小标宋简体" w:hAnsi="Times New Roman"/>
          <w:sz w:val="36"/>
          <w:szCs w:val="36"/>
        </w:rPr>
        <w:t>年</w:t>
      </w:r>
      <w:r>
        <w:rPr>
          <w:rFonts w:ascii="Times New Roman" w:eastAsia="方正小标宋简体" w:hAnsi="Times New Roman" w:hint="eastAsia"/>
          <w:sz w:val="36"/>
          <w:szCs w:val="36"/>
        </w:rPr>
        <w:t>“</w:t>
      </w:r>
      <w:r>
        <w:rPr>
          <w:rFonts w:ascii="Times New Roman" w:eastAsia="方正小标宋简体" w:hAnsi="Times New Roman"/>
          <w:sz w:val="36"/>
          <w:szCs w:val="36"/>
        </w:rPr>
        <w:t>万人计划</w:t>
      </w:r>
      <w:r>
        <w:rPr>
          <w:rFonts w:ascii="Times New Roman" w:eastAsia="方正小标宋简体" w:hAnsi="Times New Roman" w:hint="eastAsia"/>
          <w:sz w:val="36"/>
          <w:szCs w:val="36"/>
        </w:rPr>
        <w:t>”</w:t>
      </w:r>
      <w:r>
        <w:rPr>
          <w:rFonts w:ascii="Times New Roman" w:eastAsia="方正小标宋简体" w:hAnsi="Times New Roman"/>
          <w:sz w:val="36"/>
          <w:szCs w:val="36"/>
        </w:rPr>
        <w:t>教学名师（高等学校）</w:t>
      </w:r>
    </w:p>
    <w:p w:rsidR="003A6C5B" w:rsidRDefault="003A6C5B" w:rsidP="003A6C5B">
      <w:pPr>
        <w:spacing w:line="4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遴选指标体系</w:t>
      </w:r>
    </w:p>
    <w:p w:rsidR="003A6C5B" w:rsidRDefault="003A6C5B" w:rsidP="003A6C5B">
      <w:pPr>
        <w:jc w:val="center"/>
        <w:rPr>
          <w:rFonts w:ascii="Times New Roman" w:eastAsia="方正仿宋简体" w:hAnsi="Times New Roman"/>
          <w:b/>
          <w:bCs/>
        </w:rPr>
      </w:pPr>
      <w:r>
        <w:rPr>
          <w:rFonts w:ascii="Times New Roman" w:eastAsia="方正仿宋简体" w:hAnsi="Times New Roman"/>
          <w:b/>
          <w:bCs/>
          <w:sz w:val="30"/>
          <w:szCs w:val="30"/>
        </w:rPr>
        <w:t>（高等职业学校）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6"/>
        <w:gridCol w:w="834"/>
        <w:gridCol w:w="832"/>
        <w:gridCol w:w="6519"/>
      </w:tblGrid>
      <w:tr w:rsidR="003A6C5B" w:rsidTr="007C4B0A">
        <w:trPr>
          <w:cantSplit/>
          <w:trHeight w:val="300"/>
          <w:jc w:val="center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</w:rPr>
            </w:pPr>
            <w:r>
              <w:rPr>
                <w:rFonts w:ascii="Times New Roman" w:eastAsia="方正仿宋简体" w:hAnsi="Times New Roman"/>
                <w:b/>
                <w:bCs/>
              </w:rPr>
              <w:t>评选项目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</w:rPr>
            </w:pPr>
            <w:r>
              <w:rPr>
                <w:rFonts w:ascii="Times New Roman" w:eastAsia="方正仿宋简体" w:hAnsi="Times New Roman"/>
                <w:b/>
                <w:bCs/>
              </w:rPr>
              <w:t>分</w:t>
            </w:r>
            <w:r>
              <w:rPr>
                <w:rFonts w:ascii="Times New Roman" w:eastAsia="方正仿宋简体" w:hAnsi="Times New Roman"/>
                <w:b/>
                <w:bCs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</w:rPr>
              <w:t>值</w:t>
            </w:r>
          </w:p>
        </w:tc>
        <w:tc>
          <w:tcPr>
            <w:tcW w:w="6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</w:rPr>
            </w:pPr>
            <w:r>
              <w:rPr>
                <w:rFonts w:ascii="Times New Roman" w:eastAsia="方正仿宋简体" w:hAnsi="Times New Roman"/>
                <w:b/>
                <w:bCs/>
              </w:rPr>
              <w:t>评</w:t>
            </w:r>
            <w:r>
              <w:rPr>
                <w:rFonts w:ascii="Times New Roman" w:eastAsia="方正仿宋简体" w:hAnsi="Times New Roman"/>
                <w:b/>
                <w:bCs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</w:rPr>
              <w:t>选</w:t>
            </w:r>
            <w:r>
              <w:rPr>
                <w:rFonts w:ascii="Times New Roman" w:eastAsia="方正仿宋简体" w:hAnsi="Times New Roman"/>
                <w:b/>
                <w:bCs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</w:rPr>
              <w:t>内</w:t>
            </w:r>
            <w:r>
              <w:rPr>
                <w:rFonts w:ascii="Times New Roman" w:eastAsia="方正仿宋简体" w:hAnsi="Times New Roman"/>
                <w:b/>
                <w:bCs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bCs/>
              </w:rPr>
              <w:t>容</w:t>
            </w:r>
          </w:p>
        </w:tc>
      </w:tr>
      <w:tr w:rsidR="003A6C5B" w:rsidTr="007C4B0A">
        <w:trPr>
          <w:cantSplit/>
          <w:trHeight w:val="302"/>
          <w:jc w:val="center"/>
        </w:trPr>
        <w:tc>
          <w:tcPr>
            <w:tcW w:w="16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widowControl/>
              <w:snapToGrid w:val="0"/>
              <w:spacing w:line="300" w:lineRule="exact"/>
              <w:rPr>
                <w:rFonts w:ascii="Times New Roman" w:eastAsia="方正仿宋简体" w:hAnsi="Times New Roman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</w:p>
        </w:tc>
        <w:tc>
          <w:tcPr>
            <w:tcW w:w="6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7C4B0A">
            <w:pPr>
              <w:widowControl/>
              <w:snapToGrid w:val="0"/>
              <w:spacing w:line="280" w:lineRule="exact"/>
              <w:rPr>
                <w:rFonts w:ascii="Times New Roman" w:eastAsia="方正仿宋简体" w:hAnsi="Times New Roman"/>
              </w:rPr>
            </w:pPr>
          </w:p>
        </w:tc>
      </w:tr>
      <w:tr w:rsidR="003A6C5B" w:rsidTr="007C4B0A">
        <w:trPr>
          <w:cantSplit/>
          <w:trHeight w:val="894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1.</w:t>
            </w:r>
            <w:r>
              <w:rPr>
                <w:rFonts w:ascii="Times New Roman" w:eastAsia="方正仿宋简体" w:hAnsi="Times New Roman"/>
              </w:rPr>
              <w:t>师德风范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</w:rPr>
              <w:t>2</w:t>
            </w:r>
            <w:r>
              <w:rPr>
                <w:rFonts w:ascii="Times New Roman" w:eastAsia="方正仿宋简体" w:hAnsi="Times New Roman"/>
              </w:rPr>
              <w:t>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政治立场坚定，以教书育人为己任；爱岗敬业，以全身心投入为常态；治学严谨，知行统一，师德高尚，为人师表。</w:t>
            </w:r>
          </w:p>
        </w:tc>
      </w:tr>
      <w:tr w:rsidR="003A6C5B" w:rsidTr="007C4B0A">
        <w:trPr>
          <w:cantSplit/>
          <w:trHeight w:val="1573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2.</w:t>
            </w:r>
            <w:r>
              <w:rPr>
                <w:rFonts w:ascii="Times New Roman" w:eastAsia="方正仿宋简体" w:hAnsi="Times New Roman"/>
              </w:rPr>
              <w:t>企业经历与行业影响力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</w:t>
            </w:r>
            <w:r>
              <w:rPr>
                <w:rFonts w:ascii="Times New Roman" w:eastAsia="方正仿宋简体" w:hAnsi="Times New Roman" w:hint="eastAsia"/>
              </w:rPr>
              <w:t>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累计具有企业（单位）相关技术（或管理）岗位</w:t>
            </w:r>
            <w:r>
              <w:rPr>
                <w:rFonts w:ascii="Times New Roman" w:eastAsia="方正仿宋简体" w:hAnsi="Times New Roman"/>
              </w:rPr>
              <w:t>3</w:t>
            </w:r>
            <w:r>
              <w:rPr>
                <w:rFonts w:ascii="Times New Roman" w:eastAsia="方正仿宋简体" w:hAnsi="Times New Roman"/>
              </w:rPr>
              <w:t>年以上工作经历，拥有至少一项中级（国家职业资格四级）以上有效职业资格；近</w:t>
            </w:r>
            <w:r>
              <w:rPr>
                <w:rFonts w:ascii="Times New Roman" w:eastAsia="方正仿宋简体" w:hAnsi="Times New Roman"/>
              </w:rPr>
              <w:t>3</w:t>
            </w:r>
            <w:r>
              <w:rPr>
                <w:rFonts w:ascii="Times New Roman" w:eastAsia="方正仿宋简体" w:hAnsi="Times New Roman"/>
              </w:rPr>
              <w:t>年一直在企业（或行业协会、单位、机构等）中兼任相关技术（或管理）职务，在行业企业的技术领域具有一定影响力，且取得了行业企业公认的实质性工作成果或业绩。</w:t>
            </w:r>
          </w:p>
        </w:tc>
      </w:tr>
      <w:tr w:rsidR="003A6C5B" w:rsidTr="007C4B0A">
        <w:trPr>
          <w:cantSplit/>
          <w:trHeight w:val="1451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3.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学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能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力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与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水</w:t>
            </w:r>
          </w:p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平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教学</w:t>
            </w:r>
          </w:p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效果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学效果好，学生评价高。注重分析学生群体及个体特点，因材施教促进学生个性化发展；以身作则，潜移默化培养学生的职业道德和职业精神；关心学生成长，引导学生着眼未来，学以致用；课堂教学灵活多样，能自由驾驭课堂教学，学生学习积极性高；有效利用信息技术和现代教育技术，改变学习形态，教学效率高。</w:t>
            </w:r>
          </w:p>
        </w:tc>
      </w:tr>
      <w:tr w:rsidR="003A6C5B" w:rsidTr="007C4B0A">
        <w:trPr>
          <w:cantSplit/>
          <w:trHeight w:val="1489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教学</w:t>
            </w:r>
          </w:p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研究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学研究能力强，有独到见解。借鉴先进职业教育理念和经验，结合实际，研究高等职业教育教学特点与规律；发挥行业影响力优势，跟踪产业发展趋势和行业动态，研究校企合作人才培养有成效；重视研究成果共享与交流。</w:t>
            </w:r>
          </w:p>
        </w:tc>
      </w:tr>
      <w:tr w:rsidR="003A6C5B" w:rsidTr="007C4B0A">
        <w:trPr>
          <w:cantSplit/>
          <w:trHeight w:val="1102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资源</w:t>
            </w:r>
          </w:p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建设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资源整合能力强，效果好。有效整合社会资源，推进校企合作育人落到实处，资源利用率高；开发各种高职数字化专业教学资源，并为行业企业和其他高职院校所共享，建设水平高，社会广泛认可。</w:t>
            </w:r>
          </w:p>
        </w:tc>
      </w:tr>
      <w:tr w:rsidR="003A6C5B" w:rsidTr="007C4B0A">
        <w:trPr>
          <w:cantSplit/>
          <w:trHeight w:val="1064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教学</w:t>
            </w:r>
          </w:p>
          <w:p w:rsidR="003A6C5B" w:rsidRDefault="003A6C5B" w:rsidP="007C4B0A">
            <w:pPr>
              <w:snapToGrid w:val="0"/>
              <w:spacing w:line="300" w:lineRule="exact"/>
              <w:ind w:left="210" w:hangingChars="100" w:hanging="210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实施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教学实施规范有效，能按照有关教学文件要求规范实施教学；勇于探索，敢于创新，实现了工学结合课程教学有效组织和管理；利用信息技术改革学生学业评价方式，成效显著。</w:t>
            </w:r>
          </w:p>
        </w:tc>
      </w:tr>
      <w:tr w:rsidR="003A6C5B" w:rsidTr="007C4B0A">
        <w:trPr>
          <w:cantSplit/>
          <w:trHeight w:val="888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4.</w:t>
            </w:r>
            <w:r>
              <w:rPr>
                <w:rFonts w:ascii="Times New Roman" w:eastAsia="方正仿宋简体" w:hAnsi="Times New Roman"/>
              </w:rPr>
              <w:t>社会服务能力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  <w:kern w:val="13"/>
              </w:rPr>
            </w:pPr>
            <w:r>
              <w:rPr>
                <w:rFonts w:ascii="Times New Roman" w:eastAsia="方正仿宋简体" w:hAnsi="Times New Roman"/>
              </w:rPr>
              <w:t>面向行业企业实际需求，开展相关生产、技术和培训服务，效果良好，服务收益高；独立或与行业企业合作开展技术应用性研究及应用推广。</w:t>
            </w:r>
          </w:p>
        </w:tc>
      </w:tr>
      <w:tr w:rsidR="003A6C5B" w:rsidTr="007C4B0A">
        <w:trPr>
          <w:cantSplit/>
          <w:trHeight w:val="1128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5.</w:t>
            </w:r>
            <w:r>
              <w:rPr>
                <w:rFonts w:ascii="Times New Roman" w:eastAsia="方正仿宋简体" w:hAnsi="Times New Roman"/>
              </w:rPr>
              <w:t>教学团队建设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5B" w:rsidRDefault="003A6C5B" w:rsidP="007C4B0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</w:t>
            </w:r>
            <w:r>
              <w:rPr>
                <w:rFonts w:ascii="Times New Roman" w:eastAsia="方正仿宋简体" w:hAnsi="Times New Roman" w:hint="eastAsia"/>
              </w:rPr>
              <w:t>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C5B" w:rsidRDefault="003A6C5B" w:rsidP="003A6C5B">
            <w:pPr>
              <w:spacing w:beforeLines="50" w:afterLines="50" w:line="280" w:lineRule="exac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榜样作用明显，教学团队建设水平高。利用自身影响力，吸引行业企业一线技术骨干参与人才培养，兼职教师队伍水平高；指导专业教师参与教学实践和企业实践，提高青年教师执教能力；有良好的</w:t>
            </w:r>
            <w:r>
              <w:rPr>
                <w:rFonts w:ascii="Times New Roman" w:eastAsia="方正仿宋简体" w:hAnsi="Times New Roman"/>
              </w:rPr>
              <w:t>“</w:t>
            </w:r>
            <w:r>
              <w:rPr>
                <w:rFonts w:ascii="Times New Roman" w:eastAsia="方正仿宋简体" w:hAnsi="Times New Roman"/>
              </w:rPr>
              <w:t>传、帮、带</w:t>
            </w:r>
            <w:r>
              <w:rPr>
                <w:rFonts w:ascii="Times New Roman" w:eastAsia="方正仿宋简体" w:hAnsi="Times New Roman"/>
              </w:rPr>
              <w:t>”</w:t>
            </w:r>
            <w:r>
              <w:rPr>
                <w:rFonts w:ascii="Times New Roman" w:eastAsia="方正仿宋简体" w:hAnsi="Times New Roman"/>
              </w:rPr>
              <w:t>团队建设文化。</w:t>
            </w:r>
          </w:p>
        </w:tc>
      </w:tr>
    </w:tbl>
    <w:p w:rsidR="007A1681" w:rsidRPr="003A6C5B" w:rsidRDefault="007A1681"/>
    <w:sectPr w:rsidR="007A1681" w:rsidRPr="003A6C5B" w:rsidSect="007A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6C5B"/>
    <w:rsid w:val="003A6C5B"/>
    <w:rsid w:val="007A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电脑公司 2013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2018-08-10T10:31:00Z</dcterms:created>
  <dcterms:modified xsi:type="dcterms:W3CDTF">2018-08-10T10:32:00Z</dcterms:modified>
</cp:coreProperties>
</file>